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19" w:rsidRDefault="00C83C5F">
      <w:pPr>
        <w:pStyle w:val="Tytu"/>
        <w:spacing w:line="242" w:lineRule="auto"/>
        <w:rPr>
          <w:sz w:val="30"/>
        </w:rPr>
      </w:pPr>
      <w:r>
        <w:t xml:space="preserve">Zasady Bezpieczeństwa i Higieny Pracy w Pracowni Biochemicznej Zakładu Biochemii i Chemii Klinicznej </w:t>
      </w:r>
      <w:r>
        <w:rPr>
          <w:sz w:val="30"/>
        </w:rPr>
        <w:t>WUM</w:t>
      </w:r>
    </w:p>
    <w:p w:rsidR="00B11319" w:rsidRDefault="00B11319">
      <w:pPr>
        <w:pStyle w:val="Tekstpodstawowy"/>
        <w:spacing w:before="10"/>
        <w:ind w:left="0" w:right="0" w:firstLine="0"/>
        <w:jc w:val="left"/>
        <w:rPr>
          <w:color w:val="C00000"/>
        </w:rPr>
      </w:pPr>
    </w:p>
    <w:p w:rsidR="00C83C5F" w:rsidRDefault="00C83C5F">
      <w:pPr>
        <w:pStyle w:val="Tekstpodstawowy"/>
        <w:spacing w:before="10"/>
        <w:ind w:left="0" w:right="0" w:firstLine="0"/>
        <w:jc w:val="left"/>
        <w:rPr>
          <w:sz w:val="29"/>
        </w:rPr>
      </w:pP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line="242" w:lineRule="auto"/>
        <w:ind w:right="108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15"/>
          <w:sz w:val="24"/>
        </w:rPr>
        <w:t xml:space="preserve"> </w:t>
      </w:r>
      <w:r>
        <w:rPr>
          <w:sz w:val="24"/>
        </w:rPr>
        <w:t>stu</w:t>
      </w:r>
      <w:r>
        <w:rPr>
          <w:sz w:val="24"/>
        </w:rPr>
        <w:t>dent</w:t>
      </w:r>
      <w:r>
        <w:rPr>
          <w:spacing w:val="-1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zapoznania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Zasadami</w:t>
      </w:r>
      <w:r>
        <w:rPr>
          <w:spacing w:val="-1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6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Pracowni Biochemicznej i stosowania się do nich podczas pracy w</w:t>
      </w:r>
      <w:r>
        <w:rPr>
          <w:spacing w:val="6"/>
          <w:sz w:val="24"/>
        </w:rPr>
        <w:t xml:space="preserve"> </w:t>
      </w:r>
      <w:r>
        <w:rPr>
          <w:sz w:val="24"/>
        </w:rPr>
        <w:t>laboratorium.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ind w:right="107"/>
        <w:jc w:val="both"/>
        <w:rPr>
          <w:sz w:val="24"/>
        </w:rPr>
      </w:pPr>
      <w:r>
        <w:rPr>
          <w:sz w:val="24"/>
        </w:rPr>
        <w:t>W czasie pracy laboratoryjnej student zobowiązany jest do stosowania odpowiedniej odzieży ochronnej (zap</w:t>
      </w:r>
      <w:r>
        <w:rPr>
          <w:sz w:val="24"/>
        </w:rPr>
        <w:t>ięty czysty fartuch laboratoryjny wyprany w 60</w:t>
      </w:r>
      <w:r>
        <w:rPr>
          <w:color w:val="212121"/>
          <w:sz w:val="24"/>
        </w:rPr>
        <w:t>°</w:t>
      </w:r>
      <w:r>
        <w:rPr>
          <w:sz w:val="24"/>
        </w:rPr>
        <w:t>C i wyprasowany), bezpiecznego obuwia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środków</w:t>
      </w:r>
      <w:r>
        <w:rPr>
          <w:spacing w:val="-5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osobistej</w:t>
      </w:r>
      <w:r>
        <w:rPr>
          <w:spacing w:val="-5"/>
          <w:sz w:val="24"/>
        </w:rPr>
        <w:t xml:space="preserve"> </w:t>
      </w:r>
      <w:r>
        <w:rPr>
          <w:sz w:val="24"/>
        </w:rPr>
        <w:t>takich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rękawiczki</w:t>
      </w:r>
      <w:r>
        <w:rPr>
          <w:spacing w:val="-4"/>
          <w:sz w:val="24"/>
        </w:rPr>
        <w:t xml:space="preserve"> </w:t>
      </w:r>
      <w:r>
        <w:rPr>
          <w:sz w:val="24"/>
        </w:rPr>
        <w:t>jednorazowe,</w:t>
      </w:r>
      <w:r>
        <w:rPr>
          <w:spacing w:val="-3"/>
          <w:sz w:val="24"/>
        </w:rPr>
        <w:t xml:space="preserve"> </w:t>
      </w:r>
      <w:r>
        <w:rPr>
          <w:sz w:val="24"/>
        </w:rPr>
        <w:t>ewentualnie</w:t>
      </w:r>
      <w:r>
        <w:rPr>
          <w:spacing w:val="-5"/>
          <w:sz w:val="24"/>
        </w:rPr>
        <w:t xml:space="preserve"> </w:t>
      </w:r>
      <w:r>
        <w:rPr>
          <w:sz w:val="24"/>
        </w:rPr>
        <w:t>okulary (w przypadku zagrożenia opryskiem</w:t>
      </w:r>
      <w:r>
        <w:rPr>
          <w:spacing w:val="5"/>
          <w:sz w:val="24"/>
        </w:rPr>
        <w:t xml:space="preserve"> </w:t>
      </w:r>
      <w:r>
        <w:rPr>
          <w:sz w:val="24"/>
        </w:rPr>
        <w:t>twarzy).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ind w:right="111"/>
        <w:jc w:val="both"/>
        <w:rPr>
          <w:sz w:val="24"/>
        </w:rPr>
      </w:pPr>
      <w:r>
        <w:rPr>
          <w:sz w:val="24"/>
        </w:rPr>
        <w:t>Należy zachować szczególną ostrożność przy</w:t>
      </w:r>
      <w:r>
        <w:rPr>
          <w:sz w:val="24"/>
        </w:rPr>
        <w:t xml:space="preserve"> pracy z materiałem biologicznym, a zużyty sprzęt jednorazowego użytku (np. końcówki) umieszczać w specjalnie do tego celu przeznaczonych, oznakowanych</w:t>
      </w:r>
      <w:r>
        <w:rPr>
          <w:spacing w:val="1"/>
          <w:sz w:val="24"/>
        </w:rPr>
        <w:t xml:space="preserve"> </w:t>
      </w:r>
      <w:r>
        <w:rPr>
          <w:sz w:val="24"/>
        </w:rPr>
        <w:t>pojemnikach.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ind w:right="118"/>
        <w:jc w:val="both"/>
        <w:rPr>
          <w:sz w:val="24"/>
        </w:rPr>
      </w:pPr>
      <w:r>
        <w:rPr>
          <w:sz w:val="24"/>
        </w:rPr>
        <w:t>Stężone roztwory kwasów i zasad odmierzamy używając do tego specjalnych pipet wykonując w/w czynności pod sprawnie działającym</w:t>
      </w:r>
      <w:r>
        <w:rPr>
          <w:spacing w:val="6"/>
          <w:sz w:val="24"/>
        </w:rPr>
        <w:t xml:space="preserve"> </w:t>
      </w:r>
      <w:r>
        <w:rPr>
          <w:sz w:val="24"/>
        </w:rPr>
        <w:t>wyciągiem.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before="1" w:line="237" w:lineRule="auto"/>
        <w:ind w:right="112"/>
        <w:jc w:val="both"/>
        <w:rPr>
          <w:sz w:val="24"/>
        </w:rPr>
      </w:pP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każdego</w:t>
      </w:r>
      <w:r>
        <w:rPr>
          <w:spacing w:val="-13"/>
          <w:sz w:val="24"/>
        </w:rPr>
        <w:t xml:space="preserve"> </w:t>
      </w:r>
      <w:r>
        <w:rPr>
          <w:sz w:val="24"/>
        </w:rPr>
        <w:t>rodzaju</w:t>
      </w:r>
      <w:r>
        <w:rPr>
          <w:spacing w:val="-12"/>
          <w:sz w:val="24"/>
        </w:rPr>
        <w:t xml:space="preserve"> </w:t>
      </w:r>
      <w:r>
        <w:rPr>
          <w:sz w:val="24"/>
        </w:rPr>
        <w:t>roztworu</w:t>
      </w:r>
      <w:r>
        <w:rPr>
          <w:spacing w:val="-13"/>
          <w:sz w:val="24"/>
        </w:rPr>
        <w:t xml:space="preserve"> </w:t>
      </w:r>
      <w:r>
        <w:rPr>
          <w:sz w:val="24"/>
        </w:rPr>
        <w:t>pobieranego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butelki</w:t>
      </w:r>
      <w:r>
        <w:rPr>
          <w:spacing w:val="-13"/>
          <w:sz w:val="24"/>
        </w:rPr>
        <w:t xml:space="preserve"> </w:t>
      </w:r>
      <w:r>
        <w:rPr>
          <w:sz w:val="24"/>
        </w:rPr>
        <w:t>należy</w:t>
      </w:r>
      <w:r>
        <w:rPr>
          <w:spacing w:val="-13"/>
          <w:sz w:val="24"/>
        </w:rPr>
        <w:t xml:space="preserve"> </w:t>
      </w:r>
      <w:r>
        <w:rPr>
          <w:sz w:val="24"/>
        </w:rPr>
        <w:t>stosować</w:t>
      </w:r>
      <w:r>
        <w:rPr>
          <w:spacing w:val="-14"/>
          <w:sz w:val="24"/>
        </w:rPr>
        <w:t xml:space="preserve"> </w:t>
      </w:r>
      <w:r>
        <w:rPr>
          <w:sz w:val="24"/>
        </w:rPr>
        <w:t>oddzielne</w:t>
      </w:r>
      <w:r>
        <w:rPr>
          <w:spacing w:val="-14"/>
          <w:sz w:val="24"/>
        </w:rPr>
        <w:t xml:space="preserve"> </w:t>
      </w:r>
      <w:r>
        <w:rPr>
          <w:sz w:val="24"/>
        </w:rPr>
        <w:t>jednorazowe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koń- </w:t>
      </w:r>
      <w:proofErr w:type="spellStart"/>
      <w:r>
        <w:rPr>
          <w:sz w:val="24"/>
        </w:rPr>
        <w:t>cówki</w:t>
      </w:r>
      <w:proofErr w:type="spellEnd"/>
      <w:r>
        <w:rPr>
          <w:sz w:val="24"/>
        </w:rPr>
        <w:t>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before="5" w:line="237" w:lineRule="auto"/>
        <w:ind w:right="115"/>
        <w:jc w:val="both"/>
        <w:rPr>
          <w:sz w:val="24"/>
        </w:rPr>
      </w:pPr>
      <w:r>
        <w:rPr>
          <w:sz w:val="24"/>
        </w:rPr>
        <w:t>Ze względu na zagr</w:t>
      </w:r>
      <w:r>
        <w:rPr>
          <w:sz w:val="24"/>
        </w:rPr>
        <w:t>ożenie zanieczyszczeniem nigdy nie należy wlewać z powrotem do butelki roztworu uprzednio z niej</w:t>
      </w:r>
      <w:r>
        <w:rPr>
          <w:spacing w:val="1"/>
          <w:sz w:val="24"/>
        </w:rPr>
        <w:t xml:space="preserve"> </w:t>
      </w:r>
      <w:r>
        <w:rPr>
          <w:sz w:val="24"/>
        </w:rPr>
        <w:t>pobranego.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before="4"/>
        <w:ind w:right="106"/>
        <w:jc w:val="both"/>
        <w:rPr>
          <w:sz w:val="24"/>
        </w:rPr>
      </w:pPr>
      <w:r>
        <w:rPr>
          <w:sz w:val="24"/>
        </w:rPr>
        <w:t xml:space="preserve">Należy unikać pozostawiania na stołach odczynników nieoznakowanych lub w otwartych </w:t>
      </w:r>
      <w:proofErr w:type="spellStart"/>
      <w:r>
        <w:rPr>
          <w:sz w:val="24"/>
        </w:rPr>
        <w:t>butel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kach</w:t>
      </w:r>
      <w:proofErr w:type="spellEnd"/>
      <w:r>
        <w:rPr>
          <w:sz w:val="24"/>
        </w:rPr>
        <w:t xml:space="preserve">, ponieważ stwarzają one niebezpieczeństwo pomyłek, a nawet groźnych w skutkach na- </w:t>
      </w:r>
      <w:proofErr w:type="spellStart"/>
      <w:r>
        <w:rPr>
          <w:sz w:val="24"/>
        </w:rPr>
        <w:t>stępstw</w:t>
      </w:r>
      <w:proofErr w:type="spellEnd"/>
      <w:r>
        <w:rPr>
          <w:sz w:val="24"/>
        </w:rPr>
        <w:t>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jc w:val="both"/>
        <w:rPr>
          <w:sz w:val="24"/>
        </w:rPr>
      </w:pPr>
      <w:r>
        <w:rPr>
          <w:sz w:val="24"/>
        </w:rPr>
        <w:t>W przypadku oparzenia lub skaleczenia należy natychmiast zgłosić zais</w:t>
      </w:r>
      <w:r>
        <w:rPr>
          <w:sz w:val="24"/>
        </w:rPr>
        <w:t>tniały fakt do asystenta prowadzącego ćwiczenie. Rozlane kwasy zneutralizować 5% roztworem wodorowęglanu sodu -</w:t>
      </w:r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NaHCO</w:t>
      </w:r>
      <w:proofErr w:type="spellEnd"/>
      <w:r>
        <w:rPr>
          <w:sz w:val="16"/>
        </w:rPr>
        <w:t>3</w:t>
      </w:r>
      <w:r>
        <w:rPr>
          <w:position w:val="2"/>
          <w:sz w:val="24"/>
        </w:rPr>
        <w:t>,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natomiast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zasady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1%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kwasem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octowym,</w:t>
      </w:r>
      <w:r>
        <w:rPr>
          <w:spacing w:val="-18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następnie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zmyć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dokładnie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wodą.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Ewentualne</w:t>
      </w:r>
      <w:r>
        <w:rPr>
          <w:sz w:val="24"/>
        </w:rPr>
        <w:t xml:space="preserve"> uszkodzenia skóry należy zdezynfekować i zabezpieczyć</w:t>
      </w:r>
      <w:r>
        <w:rPr>
          <w:spacing w:val="6"/>
          <w:sz w:val="24"/>
        </w:rPr>
        <w:t xml:space="preserve"> </w:t>
      </w:r>
      <w:r>
        <w:rPr>
          <w:sz w:val="24"/>
        </w:rPr>
        <w:t>op</w:t>
      </w:r>
      <w:r>
        <w:rPr>
          <w:sz w:val="24"/>
        </w:rPr>
        <w:t>atrunkiem.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line="242" w:lineRule="auto"/>
        <w:ind w:right="104"/>
        <w:jc w:val="both"/>
        <w:rPr>
          <w:sz w:val="24"/>
        </w:rPr>
      </w:pPr>
      <w:r>
        <w:rPr>
          <w:sz w:val="24"/>
        </w:rPr>
        <w:t>Należy zachować szczególną ostrożność w trakcie pracy z wirówkami - nieprawidłowe równo- ważenie probówek lub zatrzymywanie wirówki podczas pracy grozi trwałym</w:t>
      </w:r>
      <w:r>
        <w:rPr>
          <w:spacing w:val="-11"/>
          <w:sz w:val="24"/>
        </w:rPr>
        <w:t xml:space="preserve"> </w:t>
      </w:r>
      <w:r>
        <w:rPr>
          <w:sz w:val="24"/>
        </w:rPr>
        <w:t>okaleczeniem!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line="271" w:lineRule="exact"/>
        <w:ind w:right="0" w:hanging="366"/>
        <w:jc w:val="both"/>
        <w:rPr>
          <w:sz w:val="24"/>
        </w:rPr>
      </w:pPr>
      <w:r>
        <w:rPr>
          <w:sz w:val="24"/>
        </w:rPr>
        <w:t>Nie wolno używać szkła laboratoryjnego uszkodzonego, ponieważ grozi ono</w:t>
      </w:r>
      <w:r>
        <w:rPr>
          <w:spacing w:val="-6"/>
          <w:sz w:val="24"/>
        </w:rPr>
        <w:t xml:space="preserve"> </w:t>
      </w:r>
      <w:r>
        <w:rPr>
          <w:sz w:val="24"/>
        </w:rPr>
        <w:t>skaleczeniem!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line="237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trakcie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laboratoryjnych</w:t>
      </w:r>
      <w:r>
        <w:rPr>
          <w:spacing w:val="-9"/>
          <w:sz w:val="24"/>
        </w:rPr>
        <w:t xml:space="preserve"> </w:t>
      </w:r>
      <w:r>
        <w:rPr>
          <w:sz w:val="24"/>
        </w:rPr>
        <w:t>student</w:t>
      </w:r>
      <w:r>
        <w:rPr>
          <w:spacing w:val="-9"/>
          <w:sz w:val="24"/>
        </w:rPr>
        <w:t xml:space="preserve"> </w:t>
      </w:r>
      <w:r>
        <w:rPr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z w:val="24"/>
        </w:rPr>
        <w:t>zachować</w:t>
      </w:r>
      <w:r>
        <w:rPr>
          <w:spacing w:val="-10"/>
          <w:sz w:val="24"/>
        </w:rPr>
        <w:t xml:space="preserve"> </w:t>
      </w:r>
      <w:r>
        <w:rPr>
          <w:sz w:val="24"/>
        </w:rPr>
        <w:t>czystość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porządek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miejscu</w:t>
      </w:r>
      <w:r>
        <w:rPr>
          <w:spacing w:val="-9"/>
          <w:sz w:val="24"/>
        </w:rPr>
        <w:t xml:space="preserve"> </w:t>
      </w:r>
      <w:r>
        <w:rPr>
          <w:sz w:val="24"/>
        </w:rPr>
        <w:t>pracy (na stołach laboratoryjnych mogą znajdować się wyłącznie materiały niezbędne do</w:t>
      </w:r>
      <w:r>
        <w:rPr>
          <w:spacing w:val="-6"/>
          <w:sz w:val="24"/>
        </w:rPr>
        <w:t xml:space="preserve"> </w:t>
      </w:r>
      <w:r>
        <w:rPr>
          <w:sz w:val="24"/>
        </w:rPr>
        <w:t>pracy).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before="5" w:line="237" w:lineRule="auto"/>
        <w:ind w:right="105"/>
        <w:jc w:val="both"/>
        <w:rPr>
          <w:sz w:val="24"/>
        </w:rPr>
      </w:pPr>
      <w:r>
        <w:rPr>
          <w:sz w:val="24"/>
        </w:rPr>
        <w:t>Torby i plecaki oraz kurtki/płaszcze powinny być pozostawia</w:t>
      </w:r>
      <w:r>
        <w:rPr>
          <w:sz w:val="24"/>
        </w:rPr>
        <w:t>ne w miejscach specjalnie do tego przeznaczonych.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before="6" w:line="237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4"/>
          <w:sz w:val="24"/>
        </w:rPr>
        <w:t xml:space="preserve"> </w:t>
      </w:r>
      <w:r>
        <w:rPr>
          <w:sz w:val="24"/>
        </w:rPr>
        <w:t>biochemicznym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5"/>
          <w:sz w:val="24"/>
        </w:rPr>
        <w:t xml:space="preserve"> </w:t>
      </w:r>
      <w:r>
        <w:rPr>
          <w:sz w:val="24"/>
        </w:rPr>
        <w:t>bezwzględny</w:t>
      </w:r>
      <w:r>
        <w:rPr>
          <w:spacing w:val="-6"/>
          <w:sz w:val="24"/>
        </w:rPr>
        <w:t xml:space="preserve"> </w:t>
      </w:r>
      <w:r>
        <w:rPr>
          <w:sz w:val="24"/>
        </w:rPr>
        <w:t>zakaz</w:t>
      </w:r>
      <w:r>
        <w:rPr>
          <w:spacing w:val="-6"/>
          <w:sz w:val="24"/>
        </w:rPr>
        <w:t xml:space="preserve"> </w:t>
      </w:r>
      <w:r>
        <w:rPr>
          <w:sz w:val="24"/>
        </w:rPr>
        <w:t>spożywania</w:t>
      </w:r>
      <w:r>
        <w:rPr>
          <w:spacing w:val="-6"/>
          <w:sz w:val="24"/>
        </w:rPr>
        <w:t xml:space="preserve"> </w:t>
      </w:r>
      <w:r>
        <w:rPr>
          <w:sz w:val="24"/>
        </w:rPr>
        <w:t>posiłków,</w:t>
      </w:r>
      <w:r>
        <w:rPr>
          <w:spacing w:val="-3"/>
          <w:sz w:val="24"/>
        </w:rPr>
        <w:t xml:space="preserve"> </w:t>
      </w:r>
      <w:r>
        <w:rPr>
          <w:sz w:val="24"/>
        </w:rPr>
        <w:t>picia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na- </w:t>
      </w:r>
      <w:proofErr w:type="spellStart"/>
      <w:r>
        <w:rPr>
          <w:sz w:val="24"/>
        </w:rPr>
        <w:t>pojów</w:t>
      </w:r>
      <w:proofErr w:type="spellEnd"/>
      <w:r>
        <w:rPr>
          <w:sz w:val="24"/>
        </w:rPr>
        <w:t xml:space="preserve"> oraz palenia papierosów (tytoniu).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before="6" w:line="237" w:lineRule="auto"/>
        <w:ind w:right="106"/>
        <w:jc w:val="both"/>
        <w:rPr>
          <w:sz w:val="24"/>
        </w:rPr>
      </w:pPr>
      <w:r>
        <w:rPr>
          <w:sz w:val="24"/>
        </w:rPr>
        <w:t>Wykorzystane szkło laboratoryjne, powinno być odstawione do specjalnych kosz</w:t>
      </w:r>
      <w:r>
        <w:rPr>
          <w:sz w:val="24"/>
        </w:rPr>
        <w:t>yków lub na tacę w celu przekazania do mycia i</w:t>
      </w:r>
      <w:r>
        <w:rPr>
          <w:spacing w:val="4"/>
          <w:sz w:val="24"/>
        </w:rPr>
        <w:t xml:space="preserve"> </w:t>
      </w:r>
      <w:r>
        <w:rPr>
          <w:sz w:val="24"/>
        </w:rPr>
        <w:t>dezynfekcji.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before="3"/>
        <w:jc w:val="both"/>
        <w:rPr>
          <w:sz w:val="24"/>
        </w:rPr>
      </w:pPr>
      <w:r>
        <w:rPr>
          <w:sz w:val="24"/>
        </w:rPr>
        <w:t>Po zakończeniu zajęć student powinien starannie uporządkować miejsce pracy, umyć sprzęt, przetrzeć blat stołu wodą, wytrzeć do sucha i zdezynfekować, zdjąć rękawiczki, fartuch roboczy i</w:t>
      </w:r>
      <w:r>
        <w:rPr>
          <w:spacing w:val="-9"/>
          <w:sz w:val="24"/>
        </w:rPr>
        <w:t xml:space="preserve"> </w:t>
      </w:r>
      <w:r>
        <w:rPr>
          <w:sz w:val="24"/>
        </w:rPr>
        <w:t>natychmias</w:t>
      </w:r>
      <w:r>
        <w:rPr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z w:val="24"/>
        </w:rPr>
        <w:t>umyć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zdezynfekować</w:t>
      </w:r>
      <w:r>
        <w:rPr>
          <w:spacing w:val="-8"/>
          <w:sz w:val="24"/>
        </w:rPr>
        <w:t xml:space="preserve"> </w:t>
      </w:r>
      <w:r>
        <w:rPr>
          <w:sz w:val="24"/>
        </w:rPr>
        <w:t>ręce</w:t>
      </w:r>
      <w:r>
        <w:rPr>
          <w:spacing w:val="-11"/>
          <w:sz w:val="24"/>
        </w:rPr>
        <w:t xml:space="preserve"> </w:t>
      </w:r>
      <w:r>
        <w:rPr>
          <w:sz w:val="24"/>
        </w:rPr>
        <w:t>(z</w:t>
      </w:r>
      <w:r>
        <w:rPr>
          <w:spacing w:val="-11"/>
          <w:sz w:val="24"/>
        </w:rPr>
        <w:t xml:space="preserve"> </w:t>
      </w:r>
      <w:r>
        <w:rPr>
          <w:sz w:val="24"/>
        </w:rPr>
        <w:t>użyciem</w:t>
      </w:r>
      <w:r>
        <w:rPr>
          <w:spacing w:val="-9"/>
          <w:sz w:val="24"/>
        </w:rPr>
        <w:t xml:space="preserve"> </w:t>
      </w:r>
      <w:r>
        <w:rPr>
          <w:sz w:val="24"/>
        </w:rPr>
        <w:t>preparatu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bazie</w:t>
      </w:r>
      <w:r>
        <w:rPr>
          <w:spacing w:val="-10"/>
          <w:sz w:val="24"/>
        </w:rPr>
        <w:t xml:space="preserve"> </w:t>
      </w:r>
      <w:r>
        <w:rPr>
          <w:sz w:val="24"/>
        </w:rPr>
        <w:t>alkoholu</w:t>
      </w:r>
      <w:r>
        <w:rPr>
          <w:spacing w:val="-13"/>
          <w:sz w:val="24"/>
        </w:rPr>
        <w:t xml:space="preserve"> </w:t>
      </w:r>
      <w:r>
        <w:rPr>
          <w:sz w:val="24"/>
        </w:rPr>
        <w:t>co</w:t>
      </w:r>
      <w:r>
        <w:rPr>
          <w:spacing w:val="-10"/>
          <w:sz w:val="24"/>
        </w:rPr>
        <w:t xml:space="preserve"> </w:t>
      </w:r>
      <w:r>
        <w:rPr>
          <w:sz w:val="24"/>
        </w:rPr>
        <w:t>najmniej 60%).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before="3" w:line="237" w:lineRule="auto"/>
        <w:ind w:right="111"/>
        <w:jc w:val="both"/>
        <w:rPr>
          <w:sz w:val="24"/>
        </w:rPr>
      </w:pP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uprzątnięciu</w:t>
      </w:r>
      <w:r>
        <w:rPr>
          <w:spacing w:val="-14"/>
          <w:sz w:val="24"/>
        </w:rPr>
        <w:t xml:space="preserve"> </w:t>
      </w:r>
      <w:r>
        <w:rPr>
          <w:sz w:val="24"/>
        </w:rPr>
        <w:t>miejsca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4"/>
          <w:sz w:val="24"/>
        </w:rPr>
        <w:t xml:space="preserve"> </w:t>
      </w:r>
      <w:r>
        <w:rPr>
          <w:sz w:val="24"/>
        </w:rPr>
        <w:t>należy</w:t>
      </w:r>
      <w:r>
        <w:rPr>
          <w:spacing w:val="-14"/>
          <w:sz w:val="24"/>
        </w:rPr>
        <w:t xml:space="preserve"> </w:t>
      </w:r>
      <w:r>
        <w:rPr>
          <w:sz w:val="24"/>
        </w:rPr>
        <w:t>uporządkować</w:t>
      </w:r>
      <w:r>
        <w:rPr>
          <w:spacing w:val="-15"/>
          <w:sz w:val="24"/>
        </w:rPr>
        <w:t xml:space="preserve"> </w:t>
      </w:r>
      <w:r>
        <w:rPr>
          <w:sz w:val="24"/>
        </w:rPr>
        <w:t>stołki</w:t>
      </w:r>
      <w:r>
        <w:rPr>
          <w:spacing w:val="-14"/>
          <w:sz w:val="24"/>
        </w:rPr>
        <w:t xml:space="preserve"> </w:t>
      </w:r>
      <w:r>
        <w:rPr>
          <w:sz w:val="24"/>
        </w:rPr>
        <w:t>laboratoryjne,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następnie</w:t>
      </w:r>
      <w:r>
        <w:rPr>
          <w:spacing w:val="-15"/>
          <w:sz w:val="24"/>
        </w:rPr>
        <w:t xml:space="preserve"> </w:t>
      </w:r>
      <w:r>
        <w:rPr>
          <w:sz w:val="24"/>
        </w:rPr>
        <w:t>powiadomić asystenta o zakończeniu</w:t>
      </w:r>
      <w:r>
        <w:rPr>
          <w:spacing w:val="4"/>
          <w:sz w:val="24"/>
        </w:rPr>
        <w:t xml:space="preserve"> </w:t>
      </w:r>
      <w:r>
        <w:rPr>
          <w:sz w:val="24"/>
        </w:rPr>
        <w:t>pracy.</w:t>
      </w:r>
    </w:p>
    <w:p w:rsidR="00B11319" w:rsidRDefault="00C83C5F">
      <w:pPr>
        <w:pStyle w:val="Akapitzlist"/>
        <w:numPr>
          <w:ilvl w:val="0"/>
          <w:numId w:val="1"/>
        </w:numPr>
        <w:tabs>
          <w:tab w:val="left" w:pos="479"/>
        </w:tabs>
        <w:spacing w:before="6" w:line="237" w:lineRule="auto"/>
        <w:ind w:right="113"/>
        <w:jc w:val="both"/>
        <w:rPr>
          <w:sz w:val="24"/>
        </w:rPr>
      </w:pPr>
      <w:r>
        <w:rPr>
          <w:sz w:val="24"/>
        </w:rPr>
        <w:t xml:space="preserve">Zapoznanie się z powyższą instrukcją należy poświadczyć własnoręcznym podpisem przed </w:t>
      </w:r>
      <w:proofErr w:type="spellStart"/>
      <w:r>
        <w:rPr>
          <w:sz w:val="24"/>
        </w:rPr>
        <w:t>roz</w:t>
      </w:r>
      <w:proofErr w:type="spellEnd"/>
      <w:r>
        <w:rPr>
          <w:sz w:val="24"/>
        </w:rPr>
        <w:t>- poczęciem zajęć na</w:t>
      </w:r>
      <w:r>
        <w:rPr>
          <w:spacing w:val="2"/>
          <w:sz w:val="24"/>
        </w:rPr>
        <w:t xml:space="preserve"> </w:t>
      </w:r>
      <w:r>
        <w:rPr>
          <w:sz w:val="24"/>
        </w:rPr>
        <w:t>pracowni.</w:t>
      </w:r>
    </w:p>
    <w:p w:rsidR="00C83C5F" w:rsidRDefault="00C83C5F" w:rsidP="00C83C5F">
      <w:pPr>
        <w:pStyle w:val="Akapitzlist"/>
        <w:tabs>
          <w:tab w:val="left" w:pos="479"/>
        </w:tabs>
        <w:spacing w:before="6" w:line="237" w:lineRule="auto"/>
        <w:ind w:right="113" w:firstLine="0"/>
        <w:jc w:val="left"/>
        <w:rPr>
          <w:sz w:val="24"/>
        </w:rPr>
      </w:pPr>
    </w:p>
    <w:p w:rsidR="00B11319" w:rsidRDefault="00C83C5F" w:rsidP="00C83C5F">
      <w:pPr>
        <w:spacing w:before="3"/>
        <w:ind w:right="822"/>
        <w:jc w:val="center"/>
        <w:rPr>
          <w:b/>
          <w:sz w:val="24"/>
        </w:rPr>
      </w:pPr>
      <w:r>
        <w:rPr>
          <w:b/>
          <w:color w:val="C00000"/>
          <w:sz w:val="24"/>
        </w:rPr>
        <w:t>Należy pamiętać, że przy zachowaniu odpowiednich środków ostrożności można uniknąć wielu zagrożeń!</w:t>
      </w:r>
      <w:bookmarkStart w:id="0" w:name="_GoBack"/>
      <w:bookmarkEnd w:id="0"/>
    </w:p>
    <w:sectPr w:rsidR="00B11319">
      <w:type w:val="continuous"/>
      <w:pgSz w:w="1190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C5F"/>
    <w:multiLevelType w:val="hybridMultilevel"/>
    <w:tmpl w:val="8D70A4CC"/>
    <w:lvl w:ilvl="0" w:tplc="C2129CDA">
      <w:start w:val="1"/>
      <w:numFmt w:val="decimal"/>
      <w:lvlText w:val="%1."/>
      <w:lvlJc w:val="left"/>
      <w:pPr>
        <w:ind w:left="478" w:hanging="365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BF441E02">
      <w:numFmt w:val="bullet"/>
      <w:lvlText w:val="•"/>
      <w:lvlJc w:val="left"/>
      <w:pPr>
        <w:ind w:left="1417" w:hanging="365"/>
      </w:pPr>
      <w:rPr>
        <w:rFonts w:hint="default"/>
        <w:lang w:val="pl-PL" w:eastAsia="en-US" w:bidi="ar-SA"/>
      </w:rPr>
    </w:lvl>
    <w:lvl w:ilvl="2" w:tplc="AC26B60E">
      <w:numFmt w:val="bullet"/>
      <w:lvlText w:val="•"/>
      <w:lvlJc w:val="left"/>
      <w:pPr>
        <w:ind w:left="2355" w:hanging="365"/>
      </w:pPr>
      <w:rPr>
        <w:rFonts w:hint="default"/>
        <w:lang w:val="pl-PL" w:eastAsia="en-US" w:bidi="ar-SA"/>
      </w:rPr>
    </w:lvl>
    <w:lvl w:ilvl="3" w:tplc="CC2C412E">
      <w:numFmt w:val="bullet"/>
      <w:lvlText w:val="•"/>
      <w:lvlJc w:val="left"/>
      <w:pPr>
        <w:ind w:left="3293" w:hanging="365"/>
      </w:pPr>
      <w:rPr>
        <w:rFonts w:hint="default"/>
        <w:lang w:val="pl-PL" w:eastAsia="en-US" w:bidi="ar-SA"/>
      </w:rPr>
    </w:lvl>
    <w:lvl w:ilvl="4" w:tplc="0E507124">
      <w:numFmt w:val="bullet"/>
      <w:lvlText w:val="•"/>
      <w:lvlJc w:val="left"/>
      <w:pPr>
        <w:ind w:left="4231" w:hanging="365"/>
      </w:pPr>
      <w:rPr>
        <w:rFonts w:hint="default"/>
        <w:lang w:val="pl-PL" w:eastAsia="en-US" w:bidi="ar-SA"/>
      </w:rPr>
    </w:lvl>
    <w:lvl w:ilvl="5" w:tplc="11287B32">
      <w:numFmt w:val="bullet"/>
      <w:lvlText w:val="•"/>
      <w:lvlJc w:val="left"/>
      <w:pPr>
        <w:ind w:left="5169" w:hanging="365"/>
      </w:pPr>
      <w:rPr>
        <w:rFonts w:hint="default"/>
        <w:lang w:val="pl-PL" w:eastAsia="en-US" w:bidi="ar-SA"/>
      </w:rPr>
    </w:lvl>
    <w:lvl w:ilvl="6" w:tplc="D38C41DA">
      <w:numFmt w:val="bullet"/>
      <w:lvlText w:val="•"/>
      <w:lvlJc w:val="left"/>
      <w:pPr>
        <w:ind w:left="6107" w:hanging="365"/>
      </w:pPr>
      <w:rPr>
        <w:rFonts w:hint="default"/>
        <w:lang w:val="pl-PL" w:eastAsia="en-US" w:bidi="ar-SA"/>
      </w:rPr>
    </w:lvl>
    <w:lvl w:ilvl="7" w:tplc="AC688F9C">
      <w:numFmt w:val="bullet"/>
      <w:lvlText w:val="•"/>
      <w:lvlJc w:val="left"/>
      <w:pPr>
        <w:ind w:left="7045" w:hanging="365"/>
      </w:pPr>
      <w:rPr>
        <w:rFonts w:hint="default"/>
        <w:lang w:val="pl-PL" w:eastAsia="en-US" w:bidi="ar-SA"/>
      </w:rPr>
    </w:lvl>
    <w:lvl w:ilvl="8" w:tplc="ED7E9146">
      <w:numFmt w:val="bullet"/>
      <w:lvlText w:val="•"/>
      <w:lvlJc w:val="left"/>
      <w:pPr>
        <w:ind w:left="7983" w:hanging="36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19"/>
    <w:rsid w:val="00B11319"/>
    <w:rsid w:val="00C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 w:right="112" w:hanging="365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4"/>
      <w:ind w:left="109" w:right="112"/>
      <w:jc w:val="center"/>
    </w:pPr>
    <w:rPr>
      <w:sz w:val="34"/>
      <w:szCs w:val="34"/>
    </w:rPr>
  </w:style>
  <w:style w:type="paragraph" w:styleId="Akapitzlist">
    <w:name w:val="List Paragraph"/>
    <w:basedOn w:val="Normalny"/>
    <w:uiPriority w:val="1"/>
    <w:qFormat/>
    <w:pPr>
      <w:ind w:left="478" w:right="103" w:hanging="36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 w:right="112" w:hanging="365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4"/>
      <w:ind w:left="109" w:right="112"/>
      <w:jc w:val="center"/>
    </w:pPr>
    <w:rPr>
      <w:sz w:val="34"/>
      <w:szCs w:val="34"/>
    </w:rPr>
  </w:style>
  <w:style w:type="paragraph" w:styleId="Akapitzlist">
    <w:name w:val="List Paragraph"/>
    <w:basedOn w:val="Normalny"/>
    <w:uiPriority w:val="1"/>
    <w:qFormat/>
    <w:pPr>
      <w:ind w:left="478" w:right="103" w:hanging="36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Bezpieczeństwa i Higieny Pracy w Pracowni Biochemicznej Zakładu Biochemii i Chemii Klinicznej</vt:lpstr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Bezpieczeństwa i Higieny Pracy w Pracowni Biochemicznej Zakładu Biochemii i Chemii Klinicznej</dc:title>
  <dc:creator>Regina Kotkowska</dc:creator>
  <cp:lastModifiedBy>Agnieszka Dominiak</cp:lastModifiedBy>
  <cp:revision>2</cp:revision>
  <dcterms:created xsi:type="dcterms:W3CDTF">2022-09-29T11:22:00Z</dcterms:created>
  <dcterms:modified xsi:type="dcterms:W3CDTF">2022-09-29T11:22:00Z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2022-09-29T00:00:00Z</vt:filetime>
  </property>
</Properties>
</file>